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4F077C" w:rsidRDefault="008F1759" w:rsidP="008F1759">
      <w:pPr>
        <w:pStyle w:val="Heading1"/>
        <w:rPr>
          <w:rFonts w:asciiTheme="majorBidi" w:hAnsiTheme="majorBidi" w:cstheme="majorBidi"/>
          <w:lang w:eastAsia="fr-FR"/>
        </w:rPr>
      </w:pPr>
      <w:r w:rsidRPr="004F077C">
        <w:rPr>
          <w:rFonts w:asciiTheme="majorBidi" w:hAnsiTheme="majorBidi" w:cstheme="majorBidi"/>
          <w:lang w:eastAsia="fr-FR"/>
        </w:rPr>
        <w:t xml:space="preserve">Electricité generale </w:t>
      </w:r>
      <w:r w:rsidRPr="004F077C">
        <w:rPr>
          <w:rFonts w:asciiTheme="majorBidi" w:hAnsiTheme="majorBidi" w:cstheme="majorBidi"/>
          <w:lang w:eastAsia="fr-FR"/>
        </w:rPr>
        <w:br/>
        <w:t>(120 périodes)</w:t>
      </w:r>
    </w:p>
    <w:p w:rsidR="008F1759" w:rsidRPr="00716BC5" w:rsidRDefault="008F1759" w:rsidP="008F1759">
      <w:pPr>
        <w:pStyle w:val="Heading2"/>
        <w:rPr>
          <w:rFonts w:asciiTheme="majorBidi" w:hAnsiTheme="majorBidi" w:cstheme="majorBidi"/>
        </w:rPr>
      </w:pPr>
      <w:r w:rsidRPr="00716BC5">
        <w:rPr>
          <w:rFonts w:asciiTheme="majorBidi" w:hAnsiTheme="majorBidi" w:cstheme="majorBidi"/>
        </w:rPr>
        <w:t>Objectifs</w:t>
      </w:r>
    </w:p>
    <w:p w:rsidR="008F1759" w:rsidRPr="004F077C" w:rsidRDefault="008F1759" w:rsidP="008F1759">
      <w:pPr>
        <w:ind w:firstLine="72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Au terme de ce cours, l’élève sera capable :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–</w:t>
      </w:r>
      <w:r w:rsidRPr="004F077C">
        <w:rPr>
          <w:rFonts w:asciiTheme="majorBidi" w:hAnsiTheme="majorBidi" w:cstheme="majorBidi"/>
          <w:sz w:val="22"/>
          <w:lang w:val="fr-FR"/>
        </w:rPr>
        <w:tab/>
        <w:t xml:space="preserve">De connaître les lois générales sur l’électricité. 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–</w:t>
      </w:r>
      <w:r w:rsidRPr="004F077C">
        <w:rPr>
          <w:rFonts w:asciiTheme="majorBidi" w:hAnsiTheme="majorBidi" w:cstheme="majorBidi"/>
          <w:sz w:val="22"/>
          <w:lang w:val="fr-FR"/>
        </w:rPr>
        <w:tab/>
        <w:t xml:space="preserve">D’analyser les circuits électriques. 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–</w:t>
      </w:r>
      <w:r w:rsidRPr="004F077C">
        <w:rPr>
          <w:rFonts w:asciiTheme="majorBidi" w:hAnsiTheme="majorBidi" w:cstheme="majorBidi"/>
          <w:sz w:val="22"/>
          <w:lang w:val="fr-FR"/>
        </w:rPr>
        <w:tab/>
        <w:t xml:space="preserve">De mener des calculs sur des modèles équivalents. </w:t>
      </w:r>
    </w:p>
    <w:p w:rsidR="008F1759" w:rsidRPr="004F077C" w:rsidRDefault="008F1759" w:rsidP="008F1759">
      <w:pPr>
        <w:ind w:left="1418" w:hanging="1418"/>
        <w:jc w:val="lowKashida"/>
        <w:rPr>
          <w:rFonts w:asciiTheme="majorBidi" w:hAnsiTheme="majorBidi" w:cstheme="majorBidi"/>
          <w:b/>
          <w:bCs/>
          <w:i/>
          <w:iCs/>
          <w:sz w:val="22"/>
          <w:lang w:val="fr-FR"/>
        </w:rPr>
      </w:pPr>
    </w:p>
    <w:p w:rsidR="008F1759" w:rsidRPr="004F077C" w:rsidRDefault="008F1759" w:rsidP="008F1759">
      <w:pPr>
        <w:ind w:left="1418" w:hanging="1418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b/>
          <w:bCs/>
          <w:i/>
          <w:iCs/>
          <w:sz w:val="22"/>
          <w:lang w:val="fr-FR"/>
        </w:rPr>
        <w:t>Remarque :</w:t>
      </w:r>
      <w:r w:rsidRPr="004F077C">
        <w:rPr>
          <w:rFonts w:asciiTheme="majorBidi" w:hAnsiTheme="majorBidi" w:cstheme="majorBidi"/>
          <w:b/>
          <w:bCs/>
          <w:i/>
          <w:iCs/>
          <w:sz w:val="22"/>
          <w:lang w:val="fr-FR"/>
        </w:rPr>
        <w:tab/>
      </w:r>
      <w:r w:rsidRPr="004F077C">
        <w:rPr>
          <w:rFonts w:asciiTheme="majorBidi" w:hAnsiTheme="majorBidi" w:cstheme="majorBidi"/>
          <w:sz w:val="22"/>
          <w:lang w:val="fr-FR"/>
        </w:rPr>
        <w:t>Le but du cours est de rendre les étudiants aptes à comprendre la conversion d’une grandeur physique en une grandeur électrique (moteurs électriques) et la conversion d’énergie électrique en énergie électrique (</w:t>
      </w:r>
      <w:proofErr w:type="gramStart"/>
      <w:r w:rsidRPr="004F077C">
        <w:rPr>
          <w:rFonts w:asciiTheme="majorBidi" w:hAnsiTheme="majorBidi" w:cstheme="majorBidi"/>
          <w:sz w:val="22"/>
          <w:lang w:val="fr-FR"/>
        </w:rPr>
        <w:t>transformateur,...</w:t>
      </w:r>
      <w:proofErr w:type="gramEnd"/>
      <w:r w:rsidRPr="004F077C">
        <w:rPr>
          <w:rFonts w:asciiTheme="majorBidi" w:hAnsiTheme="majorBidi" w:cstheme="majorBidi"/>
          <w:sz w:val="22"/>
          <w:lang w:val="fr-FR"/>
        </w:rPr>
        <w:t xml:space="preserve">), tout en précisant leur intérêt industriel en relation avec la section automatique.  </w:t>
      </w:r>
    </w:p>
    <w:p w:rsidR="008F1759" w:rsidRPr="00716BC5" w:rsidRDefault="008F1759" w:rsidP="008F1759">
      <w:pPr>
        <w:pStyle w:val="Heading2"/>
        <w:rPr>
          <w:rFonts w:asciiTheme="majorBidi" w:hAnsiTheme="majorBidi" w:cstheme="majorBidi"/>
        </w:rPr>
      </w:pPr>
      <w:r w:rsidRPr="00716BC5">
        <w:rPr>
          <w:rFonts w:asciiTheme="majorBidi" w:hAnsiTheme="majorBidi" w:cstheme="majorBidi"/>
        </w:rPr>
        <w:t>Evaluation</w:t>
      </w:r>
    </w:p>
    <w:p w:rsidR="008F1759" w:rsidRPr="004F077C" w:rsidRDefault="008F1759" w:rsidP="008F1759">
      <w:pPr>
        <w:ind w:firstLine="72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 xml:space="preserve">Elle porte sur : 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–</w:t>
      </w:r>
      <w:r w:rsidRPr="004F077C">
        <w:rPr>
          <w:rFonts w:asciiTheme="majorBidi" w:hAnsiTheme="majorBidi" w:cstheme="majorBidi"/>
          <w:sz w:val="22"/>
          <w:lang w:val="fr-FR"/>
        </w:rPr>
        <w:tab/>
        <w:t>Les connaissances générales des lois électriques (caractéristiques...).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–</w:t>
      </w:r>
      <w:r w:rsidRPr="004F077C">
        <w:rPr>
          <w:rFonts w:asciiTheme="majorBidi" w:hAnsiTheme="majorBidi" w:cstheme="majorBidi"/>
          <w:sz w:val="22"/>
          <w:lang w:val="fr-FR"/>
        </w:rPr>
        <w:tab/>
        <w:t xml:space="preserve">La rigueur des analyses et l’exactitude des résultats. 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–</w:t>
      </w:r>
      <w:r w:rsidRPr="004F077C">
        <w:rPr>
          <w:rFonts w:asciiTheme="majorBidi" w:hAnsiTheme="majorBidi" w:cstheme="majorBidi"/>
          <w:sz w:val="22"/>
          <w:lang w:val="fr-FR"/>
        </w:rPr>
        <w:tab/>
        <w:t xml:space="preserve">La justification des solutions retenues et des choix effectués. </w:t>
      </w:r>
    </w:p>
    <w:p w:rsidR="008F1759" w:rsidRPr="00716BC5" w:rsidRDefault="008F1759" w:rsidP="008F1759">
      <w:pPr>
        <w:pStyle w:val="Heading2"/>
        <w:rPr>
          <w:rFonts w:asciiTheme="majorBidi" w:hAnsiTheme="majorBidi" w:cstheme="majorBidi"/>
        </w:rPr>
      </w:pPr>
      <w:r w:rsidRPr="00716BC5">
        <w:rPr>
          <w:rFonts w:asciiTheme="majorBidi" w:hAnsiTheme="majorBidi" w:cstheme="majorBidi"/>
        </w:rPr>
        <w:t>Contenu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Chapitre 1</w:t>
      </w:r>
      <w:r w:rsidRPr="004F077C">
        <w:rPr>
          <w:rFonts w:asciiTheme="majorBidi" w:hAnsiTheme="majorBidi" w:cstheme="majorBidi"/>
          <w:lang w:val="fr-FR"/>
        </w:rPr>
        <w:t xml:space="preserve"> </w:t>
      </w:r>
      <w:r w:rsidRPr="004F077C">
        <w:rPr>
          <w:rFonts w:asciiTheme="majorBidi" w:hAnsiTheme="majorBidi" w:cstheme="majorBidi"/>
          <w:lang w:val="fr-FR"/>
        </w:rPr>
        <w:br/>
        <w:t>dipoles</w:t>
      </w:r>
    </w:p>
    <w:p w:rsidR="008F1759" w:rsidRPr="004F077C" w:rsidRDefault="008F1759" w:rsidP="008F1759">
      <w:pPr>
        <w:ind w:left="540" w:hanging="54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1.1 Définition</w:t>
      </w:r>
    </w:p>
    <w:p w:rsidR="008F1759" w:rsidRPr="004F077C" w:rsidRDefault="008F1759" w:rsidP="008F1759">
      <w:pPr>
        <w:ind w:left="540" w:hanging="54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 xml:space="preserve">1.2 Générateur, récepteur </w:t>
      </w:r>
    </w:p>
    <w:p w:rsidR="008F1759" w:rsidRPr="004F077C" w:rsidRDefault="008F1759" w:rsidP="008F1759">
      <w:pPr>
        <w:ind w:left="540" w:hanging="54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 xml:space="preserve">1.3 Impédances linéaires et non linéaires </w:t>
      </w:r>
    </w:p>
    <w:p w:rsidR="008F1759" w:rsidRPr="004F077C" w:rsidRDefault="008F1759" w:rsidP="008F1759">
      <w:pPr>
        <w:ind w:left="540" w:hanging="54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 xml:space="preserve">1.4 Générateur alimentant un récepteur </w:t>
      </w:r>
    </w:p>
    <w:p w:rsidR="008F1759" w:rsidRPr="004F077C" w:rsidRDefault="008F1759" w:rsidP="008F1759">
      <w:pPr>
        <w:ind w:left="540" w:hanging="540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1.5 Différence de potentielle (D.D.P.), puissances, rendement, symboles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Chapitre 2</w:t>
      </w:r>
      <w:r w:rsidRPr="004F077C">
        <w:rPr>
          <w:rFonts w:asciiTheme="majorBidi" w:hAnsiTheme="majorBidi" w:cstheme="majorBidi"/>
          <w:lang w:val="fr-FR"/>
        </w:rPr>
        <w:t xml:space="preserve"> </w:t>
      </w:r>
      <w:r w:rsidRPr="004F077C">
        <w:rPr>
          <w:rFonts w:asciiTheme="majorBidi" w:hAnsiTheme="majorBidi" w:cstheme="majorBidi"/>
          <w:lang w:val="fr-FR"/>
        </w:rPr>
        <w:br/>
        <w:t xml:space="preserve">association des elements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2.1 Loi de pouillé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 xml:space="preserve">2.2 Circuits équivalents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 xml:space="preserve">2.3 D.D.P. entre deux points d’un circuit quelconque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2.4 Association série, parallèle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Chapitre 3</w:t>
      </w:r>
      <w:r w:rsidRPr="004F077C">
        <w:rPr>
          <w:rFonts w:asciiTheme="majorBidi" w:hAnsiTheme="majorBidi" w:cstheme="majorBidi"/>
          <w:lang w:val="fr-FR"/>
        </w:rPr>
        <w:t xml:space="preserve"> </w:t>
      </w:r>
      <w:r w:rsidRPr="004F077C">
        <w:rPr>
          <w:rFonts w:asciiTheme="majorBidi" w:hAnsiTheme="majorBidi" w:cstheme="majorBidi"/>
          <w:lang w:val="fr-FR"/>
        </w:rPr>
        <w:br/>
        <w:t>lois de kirchhoff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3.1 Loi des nœuds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3.2 Loi des mailles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3.3 Résolution des équations : méthode des courants de mailles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br w:type="page"/>
      </w:r>
      <w:r w:rsidRPr="004F077C">
        <w:rPr>
          <w:rFonts w:asciiTheme="majorBidi" w:hAnsiTheme="majorBidi" w:cstheme="majorBidi"/>
          <w:u w:val="single"/>
          <w:lang w:val="fr-FR"/>
        </w:rPr>
        <w:lastRenderedPageBreak/>
        <w:t>Chapitre 4</w:t>
      </w:r>
      <w:r w:rsidRPr="004F077C">
        <w:rPr>
          <w:rFonts w:asciiTheme="majorBidi" w:hAnsiTheme="majorBidi" w:cstheme="majorBidi"/>
          <w:lang w:val="fr-FR"/>
        </w:rPr>
        <w:t xml:space="preserve"> </w:t>
      </w:r>
      <w:r w:rsidRPr="004F077C">
        <w:rPr>
          <w:rFonts w:asciiTheme="majorBidi" w:hAnsiTheme="majorBidi" w:cstheme="majorBidi"/>
          <w:lang w:val="fr-FR"/>
        </w:rPr>
        <w:br/>
        <w:t xml:space="preserve">circuits a courants alternatifs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4.1 Définition d’un courant alternatif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4.2 Nombres complexes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4.3 Dipôles R, L, C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Chapitre 5</w:t>
      </w:r>
      <w:r w:rsidRPr="004F077C">
        <w:rPr>
          <w:rFonts w:asciiTheme="majorBidi" w:hAnsiTheme="majorBidi" w:cstheme="majorBidi"/>
          <w:lang w:val="fr-FR"/>
        </w:rPr>
        <w:t xml:space="preserve"> </w:t>
      </w:r>
      <w:r w:rsidRPr="004F077C">
        <w:rPr>
          <w:rFonts w:asciiTheme="majorBidi" w:hAnsiTheme="majorBidi" w:cstheme="majorBidi"/>
          <w:lang w:val="fr-FR"/>
        </w:rPr>
        <w:br/>
        <w:t>puissance en courant alternatif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5.1 Puissance instantanée : formule et graphe en fonction du temps dans les cas R, L, C et Z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5.2 Puissance réelle cas R, L, C et Z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5.3 Puissance complexe : apparente, active et réactive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5.4 Théorème de Boucherot avec applications et problèmes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5.5 Importance et amélioration du facteur de puissance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Chapitre 7</w:t>
      </w:r>
      <w:r w:rsidRPr="004F077C">
        <w:rPr>
          <w:rFonts w:asciiTheme="majorBidi" w:hAnsiTheme="majorBidi" w:cstheme="majorBidi"/>
          <w:lang w:val="fr-FR"/>
        </w:rPr>
        <w:t xml:space="preserve"> </w:t>
      </w:r>
      <w:r w:rsidRPr="004F077C">
        <w:rPr>
          <w:rFonts w:asciiTheme="majorBidi" w:hAnsiTheme="majorBidi" w:cstheme="majorBidi"/>
          <w:lang w:val="fr-FR"/>
        </w:rPr>
        <w:br/>
        <w:t>courants triphases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7.1 Systèmes triphasés industriels : définition, équation, graphes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7.2 Montages triphasés en étoile et en triangle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7.3 Courants et tensions simples et composées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7.4 Puissance</w:t>
      </w:r>
    </w:p>
    <w:p w:rsidR="00D72420" w:rsidRDefault="00D72420" w:rsidP="008F1759">
      <w:pPr>
        <w:spacing w:after="200" w:line="276" w:lineRule="auto"/>
        <w:rPr>
          <w:rFonts w:asciiTheme="majorBidi" w:hAnsiTheme="majorBidi" w:cstheme="majorBidi"/>
          <w:sz w:val="22"/>
          <w:lang w:val="fr-FR"/>
        </w:rPr>
      </w:pPr>
    </w:p>
    <w:p w:rsidR="00D72420" w:rsidRPr="004F077C" w:rsidRDefault="00D72420" w:rsidP="00D72420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Chapitre 9</w:t>
      </w:r>
      <w:r w:rsidRPr="004F077C">
        <w:rPr>
          <w:rFonts w:asciiTheme="majorBidi" w:hAnsiTheme="majorBidi" w:cstheme="majorBidi"/>
          <w:lang w:val="fr-FR"/>
        </w:rPr>
        <w:t xml:space="preserve"> </w:t>
      </w:r>
      <w:r w:rsidRPr="004F077C">
        <w:rPr>
          <w:rFonts w:asciiTheme="majorBidi" w:hAnsiTheme="majorBidi" w:cstheme="majorBidi"/>
          <w:lang w:val="fr-FR"/>
        </w:rPr>
        <w:br/>
        <w:t>electromagnetisme</w:t>
      </w:r>
    </w:p>
    <w:p w:rsidR="00D72420" w:rsidRPr="004F077C" w:rsidRDefault="00D72420" w:rsidP="00D72420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9.1 Généralités</w:t>
      </w:r>
    </w:p>
    <w:p w:rsidR="00D72420" w:rsidRPr="004F077C" w:rsidRDefault="00D72420" w:rsidP="00D72420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9.2 Loi de Lenz</w:t>
      </w:r>
    </w:p>
    <w:p w:rsidR="00D72420" w:rsidRPr="004F077C" w:rsidRDefault="00D72420" w:rsidP="00D72420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9.3 Loi de Laplace</w:t>
      </w:r>
    </w:p>
    <w:p w:rsidR="00D72420" w:rsidRPr="004F077C" w:rsidRDefault="00D72420" w:rsidP="00D72420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9.4 Théorème d’Ampère</w:t>
      </w:r>
    </w:p>
    <w:p w:rsidR="00D72420" w:rsidRPr="004F077C" w:rsidRDefault="00D72420" w:rsidP="00D72420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9.5 Forces Electromotrices</w:t>
      </w:r>
    </w:p>
    <w:p w:rsidR="00D72420" w:rsidRPr="004F077C" w:rsidRDefault="00D72420" w:rsidP="00D72420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9.6 Forces magnétomotrices</w:t>
      </w:r>
    </w:p>
    <w:p w:rsidR="00D72420" w:rsidRPr="004F077C" w:rsidRDefault="00D72420" w:rsidP="00D72420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9.7 Ferromagnétisme : aimantation, circuits magnétiques, réluctance</w:t>
      </w:r>
    </w:p>
    <w:p w:rsidR="00D72420" w:rsidRPr="004F077C" w:rsidRDefault="00D72420" w:rsidP="00D72420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9.8 Bobine à noyau de fer</w:t>
      </w:r>
    </w:p>
    <w:p w:rsidR="00D72420" w:rsidRPr="004F077C" w:rsidRDefault="00D72420" w:rsidP="00D72420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Chapitre 10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Generalites</w:t>
      </w:r>
    </w:p>
    <w:p w:rsidR="00D72420" w:rsidRPr="004F077C" w:rsidRDefault="00D72420" w:rsidP="00D72420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10.1 Aiguille aimantée ou boussole : pôles, forces, lignes de champ</w:t>
      </w:r>
    </w:p>
    <w:p w:rsidR="00D72420" w:rsidRPr="004F077C" w:rsidRDefault="00D72420" w:rsidP="00D72420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10.2 Boucle de courant : étude comparative avec l’aiguille aimantée</w:t>
      </w:r>
    </w:p>
    <w:p w:rsidR="00D72420" w:rsidRPr="004F077C" w:rsidRDefault="00D72420" w:rsidP="00D72420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10.3 Induction magnétique B</w:t>
      </w:r>
    </w:p>
    <w:p w:rsidR="00D72420" w:rsidRPr="004F077C" w:rsidRDefault="00D72420" w:rsidP="00D72420">
      <w:pPr>
        <w:ind w:left="567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10.3.1 Définition</w:t>
      </w:r>
    </w:p>
    <w:p w:rsidR="00D72420" w:rsidRPr="004F077C" w:rsidRDefault="00D72420" w:rsidP="00D72420">
      <w:pPr>
        <w:ind w:left="567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10.3.2 Lignes et tubes de champ; Flux; Spectres; Unités</w:t>
      </w:r>
    </w:p>
    <w:p w:rsidR="00D72420" w:rsidRPr="004F077C" w:rsidRDefault="00D72420" w:rsidP="00D72420">
      <w:pPr>
        <w:ind w:left="567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10.3.3 Champ magnétique terrestre</w:t>
      </w:r>
    </w:p>
    <w:p w:rsidR="00D72420" w:rsidRPr="004F077C" w:rsidRDefault="00D72420" w:rsidP="00D72420">
      <w:pPr>
        <w:ind w:left="567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10.3.4 Superposition de plusieurs champs magnétiques</w:t>
      </w:r>
    </w:p>
    <w:p w:rsidR="008F1759" w:rsidRDefault="008F1759" w:rsidP="008F1759">
      <w:pPr>
        <w:spacing w:after="200" w:line="276" w:lineRule="auto"/>
        <w:rPr>
          <w:rFonts w:asciiTheme="majorBidi" w:hAnsiTheme="majorBidi" w:cstheme="majorBidi"/>
          <w:sz w:val="22"/>
          <w:lang w:val="fr-FR"/>
        </w:rPr>
      </w:pPr>
      <w:bookmarkStart w:id="0" w:name="_GoBack"/>
      <w:bookmarkEnd w:id="0"/>
      <w:r>
        <w:rPr>
          <w:rFonts w:asciiTheme="majorBidi" w:hAnsiTheme="majorBidi" w:cstheme="majorBidi"/>
          <w:sz w:val="22"/>
          <w:lang w:val="fr-FR"/>
        </w:rPr>
        <w:br w:type="page"/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lastRenderedPageBreak/>
        <w:t>Chapitre 11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champ cree par les courants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11.1 Loi de Biot et Savart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11.2 Courant rectiligne, Courant circulaire, Bobine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11.3 Théorème d’Ampère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11.4 Courant rectiligne indéfini, Bobine longue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Chapitre 12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action des champs magnetiques sur les courants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12.1 Loi de Laplace</w:t>
      </w:r>
    </w:p>
    <w:p w:rsidR="008F1759" w:rsidRPr="004F077C" w:rsidRDefault="008F1759" w:rsidP="008F1759">
      <w:pPr>
        <w:ind w:left="567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12.1.1 Conducteur mobile sur 2 rails parallèles et horizontaux</w:t>
      </w:r>
    </w:p>
    <w:p w:rsidR="008F1759" w:rsidRPr="004F077C" w:rsidRDefault="008F1759" w:rsidP="008F1759">
      <w:pPr>
        <w:ind w:left="567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12.1.2 Action mutuelle de 2 courants rectilignes parallèles et indéfinis</w:t>
      </w:r>
    </w:p>
    <w:p w:rsidR="008F1759" w:rsidRPr="004F077C" w:rsidRDefault="008F1759" w:rsidP="008F1759">
      <w:pPr>
        <w:ind w:left="567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12.1.3 Définition de l’Ampère, Travail des forces magnétiques</w:t>
      </w:r>
    </w:p>
    <w:p w:rsidR="008F1759" w:rsidRPr="004F077C" w:rsidRDefault="008F1759" w:rsidP="008F1759">
      <w:pPr>
        <w:ind w:left="1276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12.1.3.1 Travail élémentaire</w:t>
      </w:r>
    </w:p>
    <w:p w:rsidR="008F1759" w:rsidRPr="004F077C" w:rsidRDefault="008F1759" w:rsidP="008F1759">
      <w:pPr>
        <w:ind w:left="1276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12.1.3.2 Lois de Maxwell</w:t>
      </w:r>
    </w:p>
    <w:p w:rsidR="008F1759" w:rsidRPr="004F077C" w:rsidRDefault="008F1759" w:rsidP="008F1759">
      <w:pPr>
        <w:ind w:left="1276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12.1.3.3 Expression de la force à partir de la dérivée du travail</w:t>
      </w:r>
    </w:p>
    <w:p w:rsidR="008F1759" w:rsidRPr="004F077C" w:rsidRDefault="008F1759" w:rsidP="008F1759">
      <w:pPr>
        <w:ind w:left="1276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12.1.3.4 Moment magnétique m = NIS</w:t>
      </w:r>
    </w:p>
    <w:p w:rsidR="008F1759" w:rsidRPr="004F077C" w:rsidRDefault="008F1759" w:rsidP="008F1759">
      <w:pPr>
        <w:ind w:left="1276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12.1.3.5 Couple électromagnétique T = m * B</w:t>
      </w:r>
    </w:p>
    <w:p w:rsidR="008F1759" w:rsidRPr="004F077C" w:rsidRDefault="008F1759" w:rsidP="008F1759">
      <w:pPr>
        <w:ind w:left="1276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12.1.3.6 Equilibre</w:t>
      </w:r>
    </w:p>
    <w:p w:rsidR="008F1759" w:rsidRPr="004F077C" w:rsidRDefault="008F1759" w:rsidP="008F1759">
      <w:pPr>
        <w:ind w:left="1276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12.1.3.7 Règle du flux maximum</w:t>
      </w:r>
    </w:p>
    <w:p w:rsidR="008F1759" w:rsidRPr="004F077C" w:rsidRDefault="008F1759" w:rsidP="008F1759">
      <w:pPr>
        <w:pStyle w:val="Title"/>
        <w:spacing w:after="120"/>
        <w:rPr>
          <w:rFonts w:asciiTheme="majorBidi" w:hAnsiTheme="majorBidi" w:cstheme="majorBidi"/>
          <w:lang w:val="fr-FR"/>
        </w:rPr>
      </w:pPr>
      <w:r w:rsidRPr="004F077C">
        <w:rPr>
          <w:rFonts w:asciiTheme="majorBidi" w:hAnsiTheme="majorBidi" w:cstheme="majorBidi"/>
          <w:u w:val="single"/>
          <w:lang w:val="fr-FR"/>
        </w:rPr>
        <w:t>Chapitre 14</w:t>
      </w:r>
      <w:r w:rsidRPr="004F077C">
        <w:rPr>
          <w:rFonts w:asciiTheme="majorBidi" w:hAnsiTheme="majorBidi" w:cstheme="majorBidi"/>
          <w:u w:val="single"/>
          <w:lang w:val="fr-FR"/>
        </w:rPr>
        <w:br/>
      </w:r>
      <w:r w:rsidRPr="004F077C">
        <w:rPr>
          <w:rFonts w:asciiTheme="majorBidi" w:hAnsiTheme="majorBidi" w:cstheme="majorBidi"/>
          <w:lang w:val="fr-FR"/>
        </w:rPr>
        <w:t>circuits magnetiques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14.1 Définition d’un circuit magnétique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14.2 Force magnétomotrice et D.D.P. magnétique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14.3 Loi d’Ohm magnétique, réluctance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14.4 Loi de Kirchhoff pour un circuit magnétique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14.5 Etude d’un circuit magnétique sans et avec entrefer, fuites magnétiques</w:t>
      </w:r>
    </w:p>
    <w:p w:rsidR="008F1759" w:rsidRPr="004F077C" w:rsidRDefault="008F1759" w:rsidP="008F1759">
      <w:pPr>
        <w:pStyle w:val="Heading2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</w:rPr>
        <w:t>Methodologie</w:t>
      </w:r>
    </w:p>
    <w:p w:rsidR="008F1759" w:rsidRPr="004F077C" w:rsidRDefault="008F1759" w:rsidP="008F1759">
      <w:pPr>
        <w:ind w:left="284" w:hanging="284"/>
        <w:jc w:val="lowKashida"/>
        <w:rPr>
          <w:rFonts w:asciiTheme="majorBidi" w:hAnsiTheme="majorBidi" w:cstheme="majorBidi"/>
          <w:sz w:val="22"/>
          <w:lang w:val="fr-FR"/>
        </w:rPr>
      </w:pPr>
      <w:r w:rsidRPr="004F077C">
        <w:rPr>
          <w:rFonts w:asciiTheme="majorBidi" w:hAnsiTheme="majorBidi" w:cstheme="majorBidi"/>
          <w:sz w:val="22"/>
          <w:lang w:val="fr-FR"/>
        </w:rPr>
        <w:t>–</w:t>
      </w:r>
      <w:r w:rsidRPr="004F077C">
        <w:rPr>
          <w:rFonts w:asciiTheme="majorBidi" w:hAnsiTheme="majorBidi" w:cstheme="majorBidi"/>
          <w:sz w:val="22"/>
          <w:lang w:val="fr-FR"/>
        </w:rPr>
        <w:tab/>
        <w:t xml:space="preserve">Une généralité sur l’électromagnétisme indispensable pour l’étude des moteurs électriques </w:t>
      </w:r>
      <w:r w:rsidRPr="004F077C">
        <w:rPr>
          <w:rFonts w:asciiTheme="majorBidi" w:hAnsiTheme="majorBidi" w:cstheme="majorBidi"/>
          <w:sz w:val="22"/>
          <w:lang w:val="fr-FR"/>
        </w:rPr>
        <w:br/>
        <w:t>(à courant continu, à courant alternatif, pas à pas) est d’une grande importance de manière à comprendre leurs caractéristiques électriques afin de justifier leur intérêt dans le domaine industriel.</w:t>
      </w:r>
    </w:p>
    <w:p w:rsidR="00142ADA" w:rsidRDefault="00142ADA" w:rsidP="008F1759">
      <w:pPr>
        <w:jc w:val="lowKashida"/>
        <w:rPr>
          <w:rFonts w:asciiTheme="majorBidi" w:hAnsiTheme="majorBidi" w:cstheme="majorBidi"/>
          <w:sz w:val="22"/>
          <w:lang w:val="fr-FR" w:eastAsia="fr-FR"/>
        </w:rPr>
      </w:pPr>
    </w:p>
    <w:p w:rsidR="00142ADA" w:rsidRPr="00142ADA" w:rsidRDefault="00142ADA" w:rsidP="00142ADA">
      <w:pPr>
        <w:rPr>
          <w:rFonts w:asciiTheme="majorBidi" w:hAnsiTheme="majorBidi" w:cstheme="majorBidi"/>
          <w:sz w:val="22"/>
          <w:lang w:val="fr-FR" w:eastAsia="fr-FR"/>
        </w:rPr>
      </w:pPr>
    </w:p>
    <w:p w:rsidR="00142ADA" w:rsidRPr="00142ADA" w:rsidRDefault="00142ADA" w:rsidP="00142ADA">
      <w:pPr>
        <w:rPr>
          <w:rFonts w:asciiTheme="majorBidi" w:hAnsiTheme="majorBidi" w:cstheme="majorBidi"/>
          <w:sz w:val="22"/>
          <w:lang w:val="fr-FR" w:eastAsia="fr-FR"/>
        </w:rPr>
      </w:pPr>
    </w:p>
    <w:p w:rsidR="00142ADA" w:rsidRPr="00142ADA" w:rsidRDefault="00142ADA" w:rsidP="00142ADA">
      <w:pPr>
        <w:rPr>
          <w:rFonts w:asciiTheme="majorBidi" w:hAnsiTheme="majorBidi" w:cstheme="majorBidi"/>
          <w:sz w:val="22"/>
          <w:lang w:val="fr-FR" w:eastAsia="fr-FR"/>
        </w:rPr>
      </w:pPr>
    </w:p>
    <w:p w:rsidR="00142ADA" w:rsidRPr="00142ADA" w:rsidRDefault="00142ADA" w:rsidP="00142ADA">
      <w:pPr>
        <w:rPr>
          <w:rFonts w:asciiTheme="majorBidi" w:hAnsiTheme="majorBidi" w:cstheme="majorBidi"/>
          <w:sz w:val="22"/>
          <w:lang w:val="fr-FR" w:eastAsia="fr-FR"/>
        </w:rPr>
      </w:pPr>
    </w:p>
    <w:p w:rsidR="00142ADA" w:rsidRPr="00142ADA" w:rsidRDefault="00142ADA" w:rsidP="00142ADA">
      <w:pPr>
        <w:rPr>
          <w:rFonts w:asciiTheme="majorBidi" w:hAnsiTheme="majorBidi" w:cstheme="majorBidi"/>
          <w:sz w:val="22"/>
          <w:lang w:val="fr-FR" w:eastAsia="fr-FR"/>
        </w:rPr>
      </w:pPr>
    </w:p>
    <w:p w:rsidR="00142ADA" w:rsidRPr="00142ADA" w:rsidRDefault="00142ADA" w:rsidP="00142ADA">
      <w:pPr>
        <w:rPr>
          <w:rFonts w:asciiTheme="majorBidi" w:hAnsiTheme="majorBidi" w:cstheme="majorBidi"/>
          <w:sz w:val="22"/>
          <w:lang w:val="fr-FR" w:eastAsia="fr-FR"/>
        </w:rPr>
      </w:pPr>
    </w:p>
    <w:p w:rsidR="00142ADA" w:rsidRPr="00142ADA" w:rsidRDefault="00142ADA" w:rsidP="00142ADA">
      <w:pPr>
        <w:rPr>
          <w:rFonts w:asciiTheme="majorBidi" w:hAnsiTheme="majorBidi" w:cstheme="majorBidi"/>
          <w:sz w:val="22"/>
          <w:lang w:val="fr-FR" w:eastAsia="fr-FR"/>
        </w:rPr>
      </w:pPr>
    </w:p>
    <w:p w:rsidR="00142ADA" w:rsidRPr="00142ADA" w:rsidRDefault="00142ADA" w:rsidP="00142ADA">
      <w:pPr>
        <w:rPr>
          <w:rFonts w:asciiTheme="majorBidi" w:hAnsiTheme="majorBidi" w:cstheme="majorBidi"/>
          <w:sz w:val="22"/>
          <w:lang w:val="fr-FR" w:eastAsia="fr-FR"/>
        </w:rPr>
      </w:pPr>
    </w:p>
    <w:p w:rsidR="00142ADA" w:rsidRPr="00142ADA" w:rsidRDefault="00142ADA" w:rsidP="00142ADA">
      <w:pPr>
        <w:rPr>
          <w:rFonts w:asciiTheme="majorBidi" w:hAnsiTheme="majorBidi" w:cstheme="majorBidi"/>
          <w:sz w:val="22"/>
          <w:lang w:val="fr-FR" w:eastAsia="fr-FR"/>
        </w:rPr>
      </w:pPr>
    </w:p>
    <w:p w:rsidR="00142ADA" w:rsidRPr="00142ADA" w:rsidRDefault="00142ADA" w:rsidP="00142ADA">
      <w:pPr>
        <w:rPr>
          <w:rFonts w:asciiTheme="majorBidi" w:hAnsiTheme="majorBidi" w:cstheme="majorBidi"/>
          <w:sz w:val="22"/>
          <w:lang w:val="fr-FR" w:eastAsia="fr-FR"/>
        </w:rPr>
      </w:pPr>
    </w:p>
    <w:p w:rsidR="00142ADA" w:rsidRDefault="00142ADA" w:rsidP="00142ADA">
      <w:pPr>
        <w:rPr>
          <w:rFonts w:asciiTheme="majorBidi" w:hAnsiTheme="majorBidi" w:cstheme="majorBidi"/>
          <w:sz w:val="22"/>
          <w:lang w:val="fr-FR" w:eastAsia="fr-FR"/>
        </w:rPr>
      </w:pPr>
    </w:p>
    <w:sectPr w:rsidR="00142ADA" w:rsidSect="00142A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949" w:rsidRDefault="00C57949">
      <w:r>
        <w:separator/>
      </w:r>
    </w:p>
  </w:endnote>
  <w:endnote w:type="continuationSeparator" w:id="0">
    <w:p w:rsidR="00C57949" w:rsidRDefault="00C5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ADA" w:rsidRDefault="00142A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ADA" w:rsidRDefault="00142A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ADA" w:rsidRDefault="00142A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949" w:rsidRDefault="00C57949">
      <w:r>
        <w:separator/>
      </w:r>
    </w:p>
  </w:footnote>
  <w:footnote w:type="continuationSeparator" w:id="0">
    <w:p w:rsidR="00C57949" w:rsidRDefault="00C57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ADA" w:rsidRDefault="00142A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142ADA" w:rsidRDefault="00C57949" w:rsidP="00142A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ADA" w:rsidRDefault="00142A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56836"/>
    <w:rsid w:val="00142ADA"/>
    <w:rsid w:val="001606A9"/>
    <w:rsid w:val="003430F8"/>
    <w:rsid w:val="003E2118"/>
    <w:rsid w:val="007F4484"/>
    <w:rsid w:val="008F1759"/>
    <w:rsid w:val="00BD78EA"/>
    <w:rsid w:val="00C57949"/>
    <w:rsid w:val="00CE3C2D"/>
    <w:rsid w:val="00D72420"/>
    <w:rsid w:val="00E472C5"/>
    <w:rsid w:val="00EB37FF"/>
    <w:rsid w:val="00F00766"/>
    <w:rsid w:val="00F1489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E0E90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Chadi Yaghi</cp:lastModifiedBy>
  <cp:revision>2</cp:revision>
  <dcterms:created xsi:type="dcterms:W3CDTF">2020-11-05T10:48:00Z</dcterms:created>
  <dcterms:modified xsi:type="dcterms:W3CDTF">2020-11-05T10:48:00Z</dcterms:modified>
</cp:coreProperties>
</file>